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D4C" w:rsidRDefault="007D2D4C" w:rsidP="007D2D4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2D4C" w:rsidRDefault="007D2D4C" w:rsidP="007D2D4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2D4C" w:rsidRDefault="007D2D4C" w:rsidP="007D2D4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2D4C" w:rsidRDefault="007D2D4C" w:rsidP="007D2D4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2D4C" w:rsidRDefault="007D2D4C" w:rsidP="007D2D4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2D4C" w:rsidRDefault="007D2D4C" w:rsidP="007D2D4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2D4C" w:rsidRDefault="007D2D4C" w:rsidP="007D2D4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2D4C" w:rsidRDefault="007D2D4C" w:rsidP="007D2D4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2D4C" w:rsidRDefault="007D2D4C" w:rsidP="007D2D4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5AB1" w:rsidRDefault="00DE5AB1" w:rsidP="007D2D4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ELECTRONICS UNLIMITED PROJECT VALUATION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2D4C" w:rsidRDefault="007D2D4C" w:rsidP="007D2D4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:rsidR="007D2D4C" w:rsidRDefault="007D2D4C" w:rsidP="007D2D4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Institution:</w:t>
      </w:r>
    </w:p>
    <w:p w:rsidR="007D2D4C" w:rsidRDefault="007D2D4C" w:rsidP="007D2D4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7D2D4C" w:rsidRDefault="007D2D4C" w:rsidP="007D2D4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2D4C" w:rsidRDefault="007D2D4C" w:rsidP="007D2D4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2D4C" w:rsidRDefault="007D2D4C" w:rsidP="00DA5340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3F312C" w:rsidRDefault="008336E1" w:rsidP="007D2D4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Preview</w:t>
      </w:r>
    </w:p>
    <w:p w:rsidR="003F312C" w:rsidRDefault="003F312C" w:rsidP="00DA5340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Valuation can be termed as the process of establishing </w:t>
      </w:r>
      <w:r w:rsidR="00B435E3">
        <w:rPr>
          <w:rFonts w:ascii="Times New Roman" w:hAnsi="Times New Roman" w:cs="Times New Roman"/>
          <w:sz w:val="24"/>
          <w:szCs w:val="24"/>
        </w:rPr>
        <w:t>profit worthiness of any venture or investment that an individual or a corporation aspire to take. Most project fails because valuation was not done or probably it was don</w:t>
      </w:r>
      <w:bookmarkStart w:id="0" w:name="_GoBack"/>
      <w:bookmarkEnd w:id="0"/>
      <w:r w:rsidR="00B435E3">
        <w:rPr>
          <w:rFonts w:ascii="Times New Roman" w:hAnsi="Times New Roman" w:cs="Times New Roman"/>
          <w:sz w:val="24"/>
          <w:szCs w:val="24"/>
        </w:rPr>
        <w:t xml:space="preserve">e wrongly. There are different methods of valuing capital projects, for instance the net present value (NPV), the internal rate of return (IRR), the </w:t>
      </w:r>
      <w:r w:rsidR="00A518BD">
        <w:rPr>
          <w:rFonts w:ascii="Times New Roman" w:hAnsi="Times New Roman" w:cs="Times New Roman"/>
          <w:sz w:val="24"/>
          <w:szCs w:val="24"/>
        </w:rPr>
        <w:t xml:space="preserve">profitability index (PI), payback period, discounted payback period etcetera. </w:t>
      </w:r>
      <w:r w:rsidR="00804E4D">
        <w:rPr>
          <w:rFonts w:ascii="Times New Roman" w:hAnsi="Times New Roman" w:cs="Times New Roman"/>
          <w:sz w:val="24"/>
          <w:szCs w:val="24"/>
        </w:rPr>
        <w:t>The choice of the method depends on the type of venture and user’s preference</w:t>
      </w:r>
      <w:r w:rsidR="007D2D4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D2D4C">
        <w:rPr>
          <w:rFonts w:ascii="Times New Roman" w:hAnsi="Times New Roman" w:cs="Times New Roman"/>
          <w:sz w:val="24"/>
          <w:szCs w:val="24"/>
        </w:rPr>
        <w:t>Feuz</w:t>
      </w:r>
      <w:proofErr w:type="spellEnd"/>
      <w:r w:rsidR="007D2D4C">
        <w:rPr>
          <w:rFonts w:ascii="Times New Roman" w:hAnsi="Times New Roman" w:cs="Times New Roman"/>
          <w:sz w:val="24"/>
          <w:szCs w:val="24"/>
        </w:rPr>
        <w:t xml:space="preserve"> et al., 2017)</w:t>
      </w:r>
      <w:r w:rsidR="00804E4D">
        <w:rPr>
          <w:rFonts w:ascii="Times New Roman" w:hAnsi="Times New Roman" w:cs="Times New Roman"/>
          <w:sz w:val="24"/>
          <w:szCs w:val="24"/>
        </w:rPr>
        <w:t>.</w:t>
      </w:r>
      <w:r w:rsidR="00EB66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66CB" w:rsidRDefault="00EB66CB" w:rsidP="00DA5340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Electronics Unlimited is considering the introduction of a new </w:t>
      </w:r>
      <w:r w:rsidR="003A3344">
        <w:rPr>
          <w:rFonts w:ascii="Times New Roman" w:hAnsi="Times New Roman" w:cs="Times New Roman"/>
          <w:sz w:val="24"/>
          <w:szCs w:val="24"/>
        </w:rPr>
        <w:t xml:space="preserve">product. The evaluation below will examine the project prospects and yield a constructive inference towards the same. </w:t>
      </w:r>
    </w:p>
    <w:p w:rsidR="003A3344" w:rsidRDefault="00630297" w:rsidP="007D2D4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 A</w:t>
      </w:r>
    </w:p>
    <w:p w:rsidR="00630297" w:rsidRDefault="00630297" w:rsidP="00DA5340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Profit determination of the purposed venture</w:t>
      </w:r>
    </w:p>
    <w:bookmarkStart w:id="1" w:name="_MON_1586850633"/>
    <w:bookmarkEnd w:id="1"/>
    <w:p w:rsidR="00630297" w:rsidRDefault="00127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object w:dxaOrig="9795" w:dyaOrig="4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9.95pt;height:200.1pt" o:ole="">
            <v:imagedata r:id="rId6" o:title=""/>
          </v:shape>
          <o:OLEObject Type="Embed" ProgID="Excel.Sheet.12" ShapeID="_x0000_i1025" DrawAspect="Content" ObjectID="_1586860937" r:id="rId7"/>
        </w:object>
      </w:r>
    </w:p>
    <w:p w:rsidR="008336E1" w:rsidRDefault="008336E1">
      <w:pPr>
        <w:rPr>
          <w:rFonts w:ascii="Times New Roman" w:hAnsi="Times New Roman" w:cs="Times New Roman"/>
          <w:sz w:val="24"/>
          <w:szCs w:val="24"/>
        </w:rPr>
      </w:pPr>
    </w:p>
    <w:p w:rsidR="008336E1" w:rsidRDefault="008336E1">
      <w:pPr>
        <w:rPr>
          <w:rFonts w:ascii="Times New Roman" w:hAnsi="Times New Roman" w:cs="Times New Roman"/>
          <w:sz w:val="24"/>
          <w:szCs w:val="24"/>
        </w:rPr>
      </w:pPr>
    </w:p>
    <w:p w:rsidR="00127EC1" w:rsidRDefault="000E12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</w:t>
      </w:r>
      <w:r w:rsidR="00C573BC">
        <w:rPr>
          <w:rFonts w:ascii="Times New Roman" w:hAnsi="Times New Roman" w:cs="Times New Roman"/>
          <w:sz w:val="24"/>
          <w:szCs w:val="24"/>
        </w:rPr>
        <w:t>ash flow in the 5-year project life:</w:t>
      </w:r>
    </w:p>
    <w:bookmarkStart w:id="2" w:name="_MON_1586854035"/>
    <w:bookmarkEnd w:id="2"/>
    <w:p w:rsidR="000E1253" w:rsidRDefault="001B3B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object w:dxaOrig="10472" w:dyaOrig="3068">
          <v:shape id="_x0000_i1026" type="#_x0000_t75" style="width:523.65pt;height:153.35pt" o:ole="">
            <v:imagedata r:id="rId8" o:title=""/>
          </v:shape>
          <o:OLEObject Type="Embed" ProgID="Excel.Sheet.12" ShapeID="_x0000_i1026" DrawAspect="Content" ObjectID="_1586860938" r:id="rId9"/>
        </w:object>
      </w:r>
    </w:p>
    <w:p w:rsidR="003442BE" w:rsidRDefault="003442BE" w:rsidP="00DA53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 B</w:t>
      </w:r>
    </w:p>
    <w:p w:rsidR="001B3B22" w:rsidRDefault="0071500C" w:rsidP="00DA53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Net present value, NPV</w:t>
      </w:r>
    </w:p>
    <w:bookmarkStart w:id="3" w:name="_MON_1586856318"/>
    <w:bookmarkEnd w:id="3"/>
    <w:p w:rsidR="0071500C" w:rsidRDefault="00985D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object w:dxaOrig="10115" w:dyaOrig="3358">
          <v:shape id="_x0000_i1027" type="#_x0000_t75" style="width:505.85pt;height:168.3pt" o:ole="">
            <v:imagedata r:id="rId10" o:title=""/>
          </v:shape>
          <o:OLEObject Type="Embed" ProgID="Excel.Sheet.12" ShapeID="_x0000_i1027" DrawAspect="Content" ObjectID="_1586860939" r:id="rId11"/>
        </w:object>
      </w:r>
    </w:p>
    <w:p w:rsidR="001B3B22" w:rsidRPr="001B3B22" w:rsidRDefault="001B3B22" w:rsidP="001B3B22">
      <w:pPr>
        <w:rPr>
          <w:rFonts w:ascii="Times New Roman" w:hAnsi="Times New Roman" w:cs="Times New Roman"/>
          <w:sz w:val="24"/>
          <w:szCs w:val="24"/>
        </w:rPr>
      </w:pPr>
    </w:p>
    <w:p w:rsidR="001B3B22" w:rsidRDefault="003442BE" w:rsidP="00DA5340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 C</w:t>
      </w:r>
    </w:p>
    <w:p w:rsidR="003442BE" w:rsidRPr="00DA5340" w:rsidRDefault="003442BE" w:rsidP="007F4371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DA5340">
        <w:rPr>
          <w:rFonts w:ascii="Times New Roman" w:hAnsi="Times New Roman" w:cs="Times New Roman"/>
          <w:i/>
          <w:sz w:val="24"/>
          <w:szCs w:val="24"/>
        </w:rPr>
        <w:t>Should the company introduce the new product?</w:t>
      </w:r>
    </w:p>
    <w:p w:rsidR="003442BE" w:rsidRDefault="003442BE" w:rsidP="007F437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F330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rrival of the decision </w:t>
      </w:r>
      <w:r w:rsidR="009F3304">
        <w:rPr>
          <w:rFonts w:ascii="Times New Roman" w:hAnsi="Times New Roman" w:cs="Times New Roman"/>
          <w:sz w:val="24"/>
          <w:szCs w:val="24"/>
        </w:rPr>
        <w:t xml:space="preserve">to the above question will be based on the above calculations. A project is initiated to yield profits to the business. If a venture does not earn </w:t>
      </w:r>
      <w:r w:rsidR="00AD4439">
        <w:rPr>
          <w:rFonts w:ascii="Times New Roman" w:hAnsi="Times New Roman" w:cs="Times New Roman"/>
          <w:sz w:val="24"/>
          <w:szCs w:val="24"/>
        </w:rPr>
        <w:t xml:space="preserve">the company any profits, then there is no business, and the venture has no reason of being implemented. </w:t>
      </w:r>
    </w:p>
    <w:p w:rsidR="00AD4439" w:rsidRDefault="00AD4439" w:rsidP="007F437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The Net Present Value of the above p</w:t>
      </w:r>
      <w:r w:rsidR="00582782">
        <w:rPr>
          <w:rFonts w:ascii="Times New Roman" w:hAnsi="Times New Roman" w:cs="Times New Roman"/>
          <w:sz w:val="24"/>
          <w:szCs w:val="24"/>
        </w:rPr>
        <w:t xml:space="preserve">roject has being calculated. The reached value to the NPV </w:t>
      </w:r>
      <w:r w:rsidR="00E71D4F">
        <w:rPr>
          <w:rFonts w:ascii="Times New Roman" w:hAnsi="Times New Roman" w:cs="Times New Roman"/>
          <w:sz w:val="24"/>
          <w:szCs w:val="24"/>
        </w:rPr>
        <w:t>is positive, $</w:t>
      </w:r>
      <w:r w:rsidR="00582782">
        <w:rPr>
          <w:rFonts w:ascii="Times New Roman" w:hAnsi="Times New Roman" w:cs="Times New Roman"/>
          <w:sz w:val="24"/>
          <w:szCs w:val="24"/>
        </w:rPr>
        <w:t>591</w:t>
      </w:r>
      <w:r w:rsidR="00E71D4F">
        <w:rPr>
          <w:rFonts w:ascii="Times New Roman" w:hAnsi="Times New Roman" w:cs="Times New Roman"/>
          <w:sz w:val="24"/>
          <w:szCs w:val="24"/>
        </w:rPr>
        <w:t>,</w:t>
      </w:r>
      <w:r w:rsidR="00582782">
        <w:rPr>
          <w:rFonts w:ascii="Times New Roman" w:hAnsi="Times New Roman" w:cs="Times New Roman"/>
          <w:sz w:val="24"/>
          <w:szCs w:val="24"/>
        </w:rPr>
        <w:t xml:space="preserve">443. The decision rule to the NPV approach suggests that ventures having positive NPVs are </w:t>
      </w:r>
      <w:r w:rsidR="00770F66">
        <w:rPr>
          <w:rFonts w:ascii="Times New Roman" w:hAnsi="Times New Roman" w:cs="Times New Roman"/>
          <w:sz w:val="24"/>
          <w:szCs w:val="24"/>
        </w:rPr>
        <w:t xml:space="preserve">attractive in terms of profit worth. The NPV </w:t>
      </w:r>
      <w:r w:rsidR="00A30F29">
        <w:rPr>
          <w:rFonts w:ascii="Times New Roman" w:hAnsi="Times New Roman" w:cs="Times New Roman"/>
          <w:sz w:val="24"/>
          <w:szCs w:val="24"/>
        </w:rPr>
        <w:t>value may significantly differ</w:t>
      </w:r>
      <w:r w:rsidR="00770F66">
        <w:rPr>
          <w:rFonts w:ascii="Times New Roman" w:hAnsi="Times New Roman" w:cs="Times New Roman"/>
          <w:sz w:val="24"/>
          <w:szCs w:val="24"/>
        </w:rPr>
        <w:t xml:space="preserve"> between projects but as long as the projects have positive NPV value, they are </w:t>
      </w:r>
      <w:r w:rsidR="00A30F29">
        <w:rPr>
          <w:rFonts w:ascii="Times New Roman" w:hAnsi="Times New Roman" w:cs="Times New Roman"/>
          <w:sz w:val="24"/>
          <w:szCs w:val="24"/>
        </w:rPr>
        <w:t>worth the funding</w:t>
      </w:r>
      <w:r w:rsidR="007F437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F4371">
        <w:rPr>
          <w:rFonts w:ascii="Times New Roman" w:hAnsi="Times New Roman" w:cs="Times New Roman"/>
          <w:sz w:val="24"/>
          <w:szCs w:val="24"/>
        </w:rPr>
        <w:t>Feuz</w:t>
      </w:r>
      <w:proofErr w:type="spellEnd"/>
      <w:r w:rsidR="007F4371">
        <w:rPr>
          <w:rFonts w:ascii="Times New Roman" w:hAnsi="Times New Roman" w:cs="Times New Roman"/>
          <w:sz w:val="24"/>
          <w:szCs w:val="24"/>
        </w:rPr>
        <w:t xml:space="preserve"> et al., 2017)</w:t>
      </w:r>
      <w:r w:rsidR="00A30F2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30F29" w:rsidRDefault="00A30F29" w:rsidP="007F437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</w:t>
      </w:r>
      <w:r w:rsidR="00E71D4F">
        <w:rPr>
          <w:rFonts w:ascii="Times New Roman" w:hAnsi="Times New Roman" w:cs="Times New Roman"/>
          <w:sz w:val="24"/>
          <w:szCs w:val="24"/>
        </w:rPr>
        <w:t xml:space="preserve">$591,443 </w:t>
      </w:r>
      <w:r>
        <w:rPr>
          <w:rFonts w:ascii="Times New Roman" w:hAnsi="Times New Roman" w:cs="Times New Roman"/>
          <w:sz w:val="24"/>
          <w:szCs w:val="24"/>
        </w:rPr>
        <w:t>means that</w:t>
      </w:r>
      <w:r w:rsidR="00C95A1F">
        <w:rPr>
          <w:rFonts w:ascii="Times New Roman" w:hAnsi="Times New Roman" w:cs="Times New Roman"/>
          <w:sz w:val="24"/>
          <w:szCs w:val="24"/>
        </w:rPr>
        <w:t xml:space="preserve"> </w:t>
      </w:r>
      <w:r w:rsidR="00844BA3">
        <w:rPr>
          <w:rFonts w:ascii="Times New Roman" w:hAnsi="Times New Roman" w:cs="Times New Roman"/>
          <w:sz w:val="24"/>
          <w:szCs w:val="24"/>
        </w:rPr>
        <w:t>consistent such returns will be realized.</w:t>
      </w:r>
      <w:r w:rsidR="00C95A1F">
        <w:rPr>
          <w:rFonts w:ascii="Times New Roman" w:hAnsi="Times New Roman" w:cs="Times New Roman"/>
          <w:sz w:val="24"/>
          <w:szCs w:val="24"/>
        </w:rPr>
        <w:t xml:space="preserve"> It does not mean that this is the best option that the company has</w:t>
      </w:r>
      <w:r w:rsidR="0041568C">
        <w:rPr>
          <w:rFonts w:ascii="Times New Roman" w:hAnsi="Times New Roman" w:cs="Times New Roman"/>
          <w:sz w:val="24"/>
          <w:szCs w:val="24"/>
        </w:rPr>
        <w:t xml:space="preserve">. If other ventures are on board, this method can be used to compare the different NPVs. Decision rule remains that the highest NPV value should be preferred. </w:t>
      </w:r>
    </w:p>
    <w:p w:rsidR="00C67F7F" w:rsidRDefault="00A52416" w:rsidP="00844BA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IRR has also been calculated. </w:t>
      </w:r>
      <w:proofErr w:type="spellStart"/>
      <w:r w:rsidR="005C3EDB">
        <w:rPr>
          <w:rFonts w:ascii="Times New Roman" w:hAnsi="Times New Roman" w:cs="Times New Roman"/>
          <w:sz w:val="24"/>
          <w:szCs w:val="24"/>
        </w:rPr>
        <w:t>Gotze</w:t>
      </w:r>
      <w:proofErr w:type="spellEnd"/>
      <w:r w:rsidR="005C3EDB">
        <w:rPr>
          <w:rFonts w:ascii="Times New Roman" w:hAnsi="Times New Roman" w:cs="Times New Roman"/>
          <w:sz w:val="24"/>
          <w:szCs w:val="24"/>
        </w:rPr>
        <w:t xml:space="preserve"> et al., stated that t</w:t>
      </w:r>
      <w:r>
        <w:rPr>
          <w:rFonts w:ascii="Times New Roman" w:hAnsi="Times New Roman" w:cs="Times New Roman"/>
          <w:sz w:val="24"/>
          <w:szCs w:val="24"/>
        </w:rPr>
        <w:t xml:space="preserve">he </w:t>
      </w:r>
      <w:r w:rsidR="005C3EDB">
        <w:rPr>
          <w:rFonts w:ascii="Times New Roman" w:hAnsi="Times New Roman" w:cs="Times New Roman"/>
          <w:sz w:val="24"/>
          <w:szCs w:val="24"/>
        </w:rPr>
        <w:t xml:space="preserve">IRR is </w:t>
      </w:r>
      <w:r>
        <w:rPr>
          <w:rFonts w:ascii="Times New Roman" w:hAnsi="Times New Roman" w:cs="Times New Roman"/>
          <w:sz w:val="24"/>
          <w:szCs w:val="24"/>
        </w:rPr>
        <w:t xml:space="preserve">rate at which </w:t>
      </w:r>
      <w:r w:rsidR="00824420">
        <w:rPr>
          <w:rFonts w:ascii="Times New Roman" w:hAnsi="Times New Roman" w:cs="Times New Roman"/>
          <w:sz w:val="24"/>
          <w:szCs w:val="24"/>
        </w:rPr>
        <w:t>the net present value to the project equals to zero</w:t>
      </w:r>
      <w:r w:rsidR="00A824F7">
        <w:rPr>
          <w:rFonts w:ascii="Times New Roman" w:hAnsi="Times New Roman" w:cs="Times New Roman"/>
          <w:sz w:val="24"/>
          <w:szCs w:val="24"/>
        </w:rPr>
        <w:t xml:space="preserve"> (2016)</w:t>
      </w:r>
      <w:r w:rsidR="00824420">
        <w:rPr>
          <w:rFonts w:ascii="Times New Roman" w:hAnsi="Times New Roman" w:cs="Times New Roman"/>
          <w:sz w:val="24"/>
          <w:szCs w:val="24"/>
        </w:rPr>
        <w:t xml:space="preserve">. </w:t>
      </w:r>
      <w:r w:rsidR="00DA45B9">
        <w:rPr>
          <w:rFonts w:ascii="Times New Roman" w:hAnsi="Times New Roman" w:cs="Times New Roman"/>
          <w:sz w:val="24"/>
          <w:szCs w:val="24"/>
        </w:rPr>
        <w:t xml:space="preserve">In other words, it is the interest rate at which the company would break even for the purposed venture. </w:t>
      </w:r>
      <w:r w:rsidR="00C67F7F">
        <w:rPr>
          <w:rFonts w:ascii="Times New Roman" w:hAnsi="Times New Roman" w:cs="Times New Roman"/>
          <w:sz w:val="24"/>
          <w:szCs w:val="24"/>
        </w:rPr>
        <w:t>The IRR in the case for Electronics Unlimited is 30%.</w:t>
      </w:r>
    </w:p>
    <w:p w:rsidR="00DD0664" w:rsidRDefault="00DD0664" w:rsidP="001B3B22">
      <w:pPr>
        <w:rPr>
          <w:rFonts w:ascii="Times New Roman" w:hAnsi="Times New Roman" w:cs="Times New Roman"/>
          <w:sz w:val="24"/>
          <w:szCs w:val="24"/>
        </w:rPr>
      </w:pPr>
    </w:p>
    <w:p w:rsidR="00DD0664" w:rsidRDefault="00DD0664" w:rsidP="001B3B22">
      <w:pPr>
        <w:rPr>
          <w:rFonts w:ascii="Times New Roman" w:hAnsi="Times New Roman" w:cs="Times New Roman"/>
          <w:sz w:val="24"/>
          <w:szCs w:val="24"/>
        </w:rPr>
      </w:pPr>
    </w:p>
    <w:p w:rsidR="00DD0664" w:rsidRDefault="00DD0664" w:rsidP="001B3B22">
      <w:pPr>
        <w:rPr>
          <w:rFonts w:ascii="Times New Roman" w:hAnsi="Times New Roman" w:cs="Times New Roman"/>
          <w:sz w:val="24"/>
          <w:szCs w:val="24"/>
        </w:rPr>
      </w:pPr>
    </w:p>
    <w:p w:rsidR="00844BA3" w:rsidRDefault="00844BA3" w:rsidP="007F4371">
      <w:pPr>
        <w:spacing w:before="100" w:beforeAutospacing="1" w:after="100" w:afterAutospacing="1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844BA3" w:rsidRDefault="00844BA3" w:rsidP="007F4371">
      <w:pPr>
        <w:spacing w:before="100" w:beforeAutospacing="1" w:after="100" w:afterAutospacing="1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844BA3" w:rsidRDefault="00844BA3" w:rsidP="007F4371">
      <w:pPr>
        <w:spacing w:before="100" w:beforeAutospacing="1" w:after="100" w:afterAutospacing="1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844BA3" w:rsidRDefault="00844BA3" w:rsidP="007F4371">
      <w:pPr>
        <w:spacing w:before="100" w:beforeAutospacing="1" w:after="100" w:afterAutospacing="1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F23F3F" w:rsidRDefault="00F23F3F" w:rsidP="007F4371">
      <w:pPr>
        <w:spacing w:before="100" w:beforeAutospacing="1" w:after="100" w:afterAutospacing="1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D0664" w:rsidRDefault="00F23F3F" w:rsidP="007F4371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A824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Gotze</w:t>
      </w:r>
      <w:proofErr w:type="spellEnd"/>
      <w:r w:rsidRPr="00A824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U., </w:t>
      </w:r>
      <w:proofErr w:type="spellStart"/>
      <w:r w:rsidRPr="00A824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Northcott</w:t>
      </w:r>
      <w:proofErr w:type="spellEnd"/>
      <w:r w:rsidRPr="00A824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D., &amp; Schuster, P. (2016). </w:t>
      </w:r>
      <w:r w:rsidRPr="00A824F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INVESTMENT APPRAISAL</w:t>
      </w:r>
      <w:r w:rsidRPr="00A824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SPRINGER-VERLAG BERLIN AN</w:t>
      </w:r>
      <w:r w:rsidR="00DD06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DD0664" w:rsidRDefault="00DD0664" w:rsidP="007F4371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Feuz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B., &amp;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Ritten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 (2017). </w:t>
      </w:r>
      <w:r w:rsidRPr="00DD0664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Net Present Value: NPV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Agricultural Experiment Station, University of Wyoming.</w:t>
      </w:r>
    </w:p>
    <w:p w:rsidR="00C573BC" w:rsidRPr="001B3B22" w:rsidRDefault="001B3B22" w:rsidP="001B3B22">
      <w:pPr>
        <w:tabs>
          <w:tab w:val="left" w:pos="422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C573BC" w:rsidRPr="001B3B22" w:rsidSect="008336E1"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70AA" w:rsidRDefault="008670AA" w:rsidP="00127EC1">
      <w:pPr>
        <w:spacing w:after="0" w:line="240" w:lineRule="auto"/>
      </w:pPr>
      <w:r>
        <w:separator/>
      </w:r>
    </w:p>
  </w:endnote>
  <w:endnote w:type="continuationSeparator" w:id="0">
    <w:p w:rsidR="008670AA" w:rsidRDefault="008670AA" w:rsidP="00127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70AA" w:rsidRDefault="008670AA" w:rsidP="00127EC1">
      <w:pPr>
        <w:spacing w:after="0" w:line="240" w:lineRule="auto"/>
      </w:pPr>
      <w:r>
        <w:separator/>
      </w:r>
    </w:p>
  </w:footnote>
  <w:footnote w:type="continuationSeparator" w:id="0">
    <w:p w:rsidR="008670AA" w:rsidRDefault="008670AA" w:rsidP="00127E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96611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7D2D4C" w:rsidRPr="008336E1" w:rsidRDefault="007D2D4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336E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336E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336E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A4718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8336E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D2D4C" w:rsidRPr="008336E1" w:rsidRDefault="00CA4718" w:rsidP="00CA4718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ELECTRONICS UNLIMITED PROJECT VALUATION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6E1" w:rsidRPr="008336E1" w:rsidRDefault="008336E1" w:rsidP="008336E1">
    <w:pPr>
      <w:pStyle w:val="Header"/>
      <w:rPr>
        <w:rFonts w:ascii="Times New Roman" w:hAnsi="Times New Roman" w:cs="Times New Roman"/>
        <w:sz w:val="24"/>
        <w:szCs w:val="24"/>
      </w:rPr>
    </w:pPr>
    <w:r w:rsidRPr="008336E1">
      <w:rPr>
        <w:rFonts w:ascii="Times New Roman" w:hAnsi="Times New Roman" w:cs="Times New Roman"/>
        <w:sz w:val="24"/>
        <w:szCs w:val="24"/>
      </w:rPr>
      <w:t xml:space="preserve">Running Head: </w:t>
    </w:r>
    <w:r w:rsidR="00DE5AB1">
      <w:rPr>
        <w:rFonts w:ascii="Times New Roman" w:hAnsi="Times New Roman" w:cs="Times New Roman"/>
        <w:sz w:val="24"/>
        <w:szCs w:val="24"/>
      </w:rPr>
      <w:t>ELECTRONICS UNLIMITED PROJECT VALUATION</w:t>
    </w:r>
    <w:r>
      <w:rPr>
        <w:rFonts w:ascii="Times New Roman" w:hAnsi="Times New Roman" w:cs="Times New Roman"/>
        <w:sz w:val="24"/>
        <w:szCs w:val="24"/>
      </w:rPr>
      <w:tab/>
      <w:t>1</w:t>
    </w:r>
  </w:p>
  <w:p w:rsidR="008336E1" w:rsidRDefault="008336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12C"/>
    <w:rsid w:val="000E1253"/>
    <w:rsid w:val="00127EC1"/>
    <w:rsid w:val="00170E1E"/>
    <w:rsid w:val="001B3B22"/>
    <w:rsid w:val="003039F5"/>
    <w:rsid w:val="003442BE"/>
    <w:rsid w:val="003A3344"/>
    <w:rsid w:val="003F312C"/>
    <w:rsid w:val="0041568C"/>
    <w:rsid w:val="00582782"/>
    <w:rsid w:val="005C3EDB"/>
    <w:rsid w:val="00630297"/>
    <w:rsid w:val="00693471"/>
    <w:rsid w:val="0071500C"/>
    <w:rsid w:val="00770F66"/>
    <w:rsid w:val="007D2D4C"/>
    <w:rsid w:val="007F4371"/>
    <w:rsid w:val="007F5CC4"/>
    <w:rsid w:val="00804E4D"/>
    <w:rsid w:val="00824420"/>
    <w:rsid w:val="008336E1"/>
    <w:rsid w:val="00844BA3"/>
    <w:rsid w:val="008670AA"/>
    <w:rsid w:val="00985D28"/>
    <w:rsid w:val="009C7D35"/>
    <w:rsid w:val="009F3304"/>
    <w:rsid w:val="00A30F29"/>
    <w:rsid w:val="00A518BD"/>
    <w:rsid w:val="00A52416"/>
    <w:rsid w:val="00A824F7"/>
    <w:rsid w:val="00AD4439"/>
    <w:rsid w:val="00B435E3"/>
    <w:rsid w:val="00C573BC"/>
    <w:rsid w:val="00C67F7F"/>
    <w:rsid w:val="00C95A1F"/>
    <w:rsid w:val="00CA4718"/>
    <w:rsid w:val="00DA45B9"/>
    <w:rsid w:val="00DA5340"/>
    <w:rsid w:val="00DD0664"/>
    <w:rsid w:val="00DE5AB1"/>
    <w:rsid w:val="00E516E7"/>
    <w:rsid w:val="00E71D4F"/>
    <w:rsid w:val="00E952B7"/>
    <w:rsid w:val="00EB66CB"/>
    <w:rsid w:val="00F2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1237D9-C6CB-4151-A885-D41F1CC87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7E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EC1"/>
  </w:style>
  <w:style w:type="paragraph" w:styleId="Footer">
    <w:name w:val="footer"/>
    <w:basedOn w:val="Normal"/>
    <w:link w:val="FooterChar"/>
    <w:uiPriority w:val="99"/>
    <w:unhideWhenUsed/>
    <w:rsid w:val="00127E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E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Excel_Worksheet1.xlsx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package" Target="embeddings/Microsoft_Excel_Worksheet3.xlsx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footnotes" Target="footnotes.xml"/><Relationship Id="rId9" Type="http://schemas.openxmlformats.org/officeDocument/2006/relationships/package" Target="embeddings/Microsoft_Excel_Worksheet2.xlsx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3</cp:revision>
  <dcterms:created xsi:type="dcterms:W3CDTF">2018-05-03T07:46:00Z</dcterms:created>
  <dcterms:modified xsi:type="dcterms:W3CDTF">2018-05-03T10:56:00Z</dcterms:modified>
</cp:coreProperties>
</file>